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862EC" w14:textId="6E7D6EF4" w:rsidR="000E270B" w:rsidRPr="00E532A5" w:rsidRDefault="00796F81" w:rsidP="000E270B">
      <w:pPr>
        <w:jc w:val="both"/>
        <w:rPr>
          <w:i/>
          <w:iCs/>
        </w:rPr>
      </w:pPr>
      <w:r>
        <w:rPr>
          <w:i/>
          <w:iCs/>
        </w:rPr>
        <w:t>N</w:t>
      </w:r>
      <w:bookmarkStart w:id="0" w:name="_GoBack"/>
      <w:bookmarkEnd w:id="0"/>
      <w:r w:rsidR="000E270B" w:rsidRPr="00E532A5">
        <w:rPr>
          <w:i/>
          <w:iCs/>
        </w:rPr>
        <w:t xml:space="preserve">ová judikatura z ledna 2024, která se vztahuje přímo k tématu. Jde o situaci, kdy autoškola nedodržela délku výcviku avizovanou v inzerátu. Následně žalobce jako právní zástupce dcery, která se na výcviku </w:t>
      </w:r>
      <w:proofErr w:type="gramStart"/>
      <w:r w:rsidR="000E270B" w:rsidRPr="00E532A5">
        <w:rPr>
          <w:i/>
          <w:iCs/>
        </w:rPr>
        <w:t>účastnila odstoupil</w:t>
      </w:r>
      <w:proofErr w:type="gramEnd"/>
      <w:r w:rsidR="000E270B" w:rsidRPr="00E532A5">
        <w:rPr>
          <w:i/>
          <w:iCs/>
        </w:rPr>
        <w:t xml:space="preserve"> od smlouvy a požádal o vrácení peněz. Autoškola na to nereagovala a soud rozhodl </w:t>
      </w:r>
      <w:r w:rsidR="000E270B">
        <w:rPr>
          <w:i/>
          <w:iCs/>
        </w:rPr>
        <w:t xml:space="preserve">plně </w:t>
      </w:r>
      <w:r w:rsidR="000E270B" w:rsidRPr="00E532A5">
        <w:rPr>
          <w:i/>
          <w:iCs/>
        </w:rPr>
        <w:t xml:space="preserve">ve prospěch žalobce, a to právě z titulu bezdůvodného obohacení. Zásadní argumentace soudu níže: </w:t>
      </w:r>
    </w:p>
    <w:p w14:paraId="3777BC25" w14:textId="77777777" w:rsidR="000E270B" w:rsidRPr="00E532A5" w:rsidRDefault="000E270B" w:rsidP="000E270B">
      <w:pPr>
        <w:jc w:val="both"/>
        <w:rPr>
          <w:b/>
          <w:bCs/>
          <w:i/>
          <w:iCs/>
        </w:rPr>
      </w:pPr>
      <w:r w:rsidRPr="00E532A5">
        <w:rPr>
          <w:b/>
          <w:bCs/>
          <w:i/>
          <w:iCs/>
        </w:rPr>
        <w:t>„Rozsudek Obvodního soudu pro Prahu 2 ze dne 17. 1. 2024, č. j. 28 C 135/2023-111</w:t>
      </w:r>
    </w:p>
    <w:p w14:paraId="0779AB11" w14:textId="77777777" w:rsidR="000E270B" w:rsidRPr="00E532A5" w:rsidRDefault="000E270B" w:rsidP="000E270B">
      <w:pPr>
        <w:jc w:val="both"/>
        <w:rPr>
          <w:i/>
          <w:iCs/>
        </w:rPr>
      </w:pPr>
      <w:proofErr w:type="gramStart"/>
      <w:r w:rsidRPr="00E532A5">
        <w:rPr>
          <w:i/>
          <w:iCs/>
        </w:rPr>
        <w:t>8.Na</w:t>
      </w:r>
      <w:proofErr w:type="gramEnd"/>
      <w:r w:rsidRPr="00E532A5">
        <w:rPr>
          <w:i/>
          <w:iCs/>
        </w:rPr>
        <w:t xml:space="preserve"> základě provedeného dokazování má soud za prokázaný následující </w:t>
      </w:r>
      <w:r w:rsidRPr="00E532A5">
        <w:rPr>
          <w:b/>
          <w:bCs/>
          <w:i/>
          <w:iCs/>
        </w:rPr>
        <w:t xml:space="preserve">skutkový stav: </w:t>
      </w:r>
      <w:r w:rsidRPr="00E532A5">
        <w:rPr>
          <w:i/>
          <w:iCs/>
        </w:rPr>
        <w:t xml:space="preserve">mezi </w:t>
      </w:r>
      <w:r w:rsidRPr="00E532A5">
        <w:rPr>
          <w:b/>
          <w:bCs/>
          <w:i/>
          <w:iCs/>
        </w:rPr>
        <w:t>žalobcem a žalovaným byla uzavřena smlouva</w:t>
      </w:r>
      <w:r w:rsidRPr="00E532A5">
        <w:rPr>
          <w:i/>
          <w:iCs/>
        </w:rPr>
        <w:t xml:space="preserve"> dne [datum], jejímž předmětem bylo </w:t>
      </w:r>
      <w:r w:rsidRPr="00E532A5">
        <w:rPr>
          <w:b/>
          <w:bCs/>
          <w:i/>
          <w:iCs/>
        </w:rPr>
        <w:t>absolvování kurzu autoškoly</w:t>
      </w:r>
      <w:r w:rsidRPr="00E532A5">
        <w:rPr>
          <w:i/>
          <w:iCs/>
        </w:rPr>
        <w:t xml:space="preserve"> za účelem získání řidičského oprávnění skupiny B pro dceru žalobce [jméno] [příjmení]. </w:t>
      </w:r>
      <w:r w:rsidRPr="00E532A5">
        <w:rPr>
          <w:b/>
          <w:bCs/>
          <w:i/>
          <w:iCs/>
        </w:rPr>
        <w:t>Datum zahájení výuky a výcviku bylo sjednáno na den [datum] a doba trvání kurzu měla být cca 4 až 8 týdnů</w:t>
      </w:r>
      <w:r w:rsidRPr="00E532A5">
        <w:rPr>
          <w:i/>
          <w:iCs/>
        </w:rPr>
        <w:t xml:space="preserve">, především v závislostech na časových možnostech klienta. Výuka měla probíhat po celý týden i ve večerních hodinách a v případě potřeby i o víkendech. Za celou dobu trvání kurzu od [datum] do [datum] svědkyně absolvovala čtyři hodiny jízdy, čtyři hodiny teorie a jedenkrát jízdu na trenažéru. </w:t>
      </w:r>
      <w:r w:rsidRPr="00E532A5">
        <w:rPr>
          <w:b/>
          <w:bCs/>
          <w:i/>
          <w:iCs/>
        </w:rPr>
        <w:t>K absolvování kurzu autoškoly žalobkyní nedošlo z důvodu na straně žalovaného, který měl buď rozbitý trenažér, rozbitý automobil, odtažený automobil, popřípadě nepřišel na sjednaný termín hodiny, měl nemocné školitele apod. Žalobce odstoupil od předmětné smlouvy dopisem ze dne [datum] a současně požádal žalobce o vrácení částky představující cenu kurzu ve výši 10 980 Kč</w:t>
      </w:r>
      <w:r w:rsidRPr="00E532A5">
        <w:rPr>
          <w:i/>
          <w:iCs/>
        </w:rPr>
        <w:t xml:space="preserve"> do data [datum], avšak </w:t>
      </w:r>
      <w:r w:rsidRPr="00E532A5">
        <w:rPr>
          <w:b/>
          <w:bCs/>
          <w:i/>
          <w:iCs/>
        </w:rPr>
        <w:t>bezúspěšně</w:t>
      </w:r>
      <w:r w:rsidRPr="00E532A5">
        <w:rPr>
          <w:i/>
          <w:iCs/>
        </w:rPr>
        <w:t xml:space="preserve">. Žalobce, resp. svědkyně [příjmení] požádala o ukončení kurzu a o možnost převodu do jiné autoškoly, k čemuž došlo ke dni [datum]. </w:t>
      </w:r>
      <w:r w:rsidRPr="00E532A5">
        <w:rPr>
          <w:b/>
          <w:bCs/>
          <w:i/>
          <w:iCs/>
        </w:rPr>
        <w:t xml:space="preserve">Svědkyně [jméno] [příjmení] absolvovala kurz v jiné autoškole </w:t>
      </w:r>
      <w:r w:rsidRPr="00E532A5">
        <w:rPr>
          <w:i/>
          <w:iCs/>
        </w:rPr>
        <w:t>– Autoškola [anonymizováno], od října 2022 do poloviny prosince 2022 a získala řidičské oprávnění typu B. Za tuto autoškolu žalobce uhradil částku 17 500 Kč.</w:t>
      </w:r>
    </w:p>
    <w:p w14:paraId="61A4538F" w14:textId="77777777" w:rsidR="000E270B" w:rsidRPr="00E532A5" w:rsidRDefault="000E270B" w:rsidP="000E270B">
      <w:pPr>
        <w:jc w:val="both"/>
        <w:rPr>
          <w:i/>
          <w:iCs/>
        </w:rPr>
      </w:pPr>
      <w:proofErr w:type="gramStart"/>
      <w:r w:rsidRPr="00E532A5">
        <w:rPr>
          <w:i/>
          <w:iCs/>
        </w:rPr>
        <w:t>9.Podle</w:t>
      </w:r>
      <w:proofErr w:type="gramEnd"/>
      <w:r w:rsidRPr="00E532A5">
        <w:rPr>
          <w:i/>
          <w:iCs/>
        </w:rPr>
        <w:t> </w:t>
      </w:r>
      <w:hyperlink r:id="rId6" w:history="1">
        <w:r w:rsidRPr="00E532A5">
          <w:rPr>
            <w:rStyle w:val="Hypertextovodkaz"/>
            <w:i/>
            <w:iCs/>
          </w:rPr>
          <w:t>§ 1746</w:t>
        </w:r>
      </w:hyperlink>
      <w:r w:rsidRPr="00E532A5">
        <w:rPr>
          <w:i/>
          <w:iCs/>
        </w:rPr>
        <w:t xml:space="preserve"> odst. 2 </w:t>
      </w:r>
      <w:proofErr w:type="spellStart"/>
      <w:r w:rsidRPr="00E532A5">
        <w:rPr>
          <w:i/>
          <w:iCs/>
        </w:rPr>
        <w:t>o.z</w:t>
      </w:r>
      <w:proofErr w:type="spellEnd"/>
      <w:r w:rsidRPr="00E532A5">
        <w:rPr>
          <w:i/>
          <w:iCs/>
        </w:rPr>
        <w:t>. strany mohou uzavřít i takovou smlouvu, která není zvláště jako typ smlouvy upravena.</w:t>
      </w:r>
    </w:p>
    <w:p w14:paraId="7826917A" w14:textId="77777777" w:rsidR="000E270B" w:rsidRPr="00E532A5" w:rsidRDefault="000E270B" w:rsidP="000E270B">
      <w:pPr>
        <w:jc w:val="both"/>
        <w:rPr>
          <w:i/>
          <w:iCs/>
        </w:rPr>
      </w:pPr>
      <w:proofErr w:type="gramStart"/>
      <w:r w:rsidRPr="00E532A5">
        <w:rPr>
          <w:i/>
          <w:iCs/>
        </w:rPr>
        <w:t>10.Podle</w:t>
      </w:r>
      <w:proofErr w:type="gramEnd"/>
      <w:r w:rsidRPr="00E532A5">
        <w:rPr>
          <w:i/>
          <w:iCs/>
        </w:rPr>
        <w:t> </w:t>
      </w:r>
      <w:hyperlink r:id="rId7" w:history="1">
        <w:r w:rsidRPr="00E532A5">
          <w:rPr>
            <w:rStyle w:val="Hypertextovodkaz"/>
            <w:i/>
            <w:iCs/>
          </w:rPr>
          <w:t>§ 2002</w:t>
        </w:r>
      </w:hyperlink>
      <w:r w:rsidRPr="00E532A5">
        <w:rPr>
          <w:i/>
          <w:iCs/>
        </w:rPr>
        <w:t> odst. 1 o. z. poruší-li strana smlouvu podstatným způsobem, může druhá strana bez zbytečného odkladu od smlouvy odstoupit. Podstatné je takové porušení povinnosti, o němž strana porušující smlouvu již při uzavření smlouvy věděla nebo musela vědět, že by druhá strana smlouvu neuzavřela, pokud by tato porušení předvídala; v ostatních případech se má za to, že porušení podstatné není.</w:t>
      </w:r>
    </w:p>
    <w:p w14:paraId="7AA7F12C" w14:textId="77777777" w:rsidR="000E270B" w:rsidRPr="00E532A5" w:rsidRDefault="000E270B" w:rsidP="000E270B">
      <w:pPr>
        <w:jc w:val="both"/>
        <w:rPr>
          <w:i/>
          <w:iCs/>
        </w:rPr>
      </w:pPr>
      <w:proofErr w:type="gramStart"/>
      <w:r w:rsidRPr="00E532A5">
        <w:rPr>
          <w:i/>
          <w:iCs/>
        </w:rPr>
        <w:t>11.Podle</w:t>
      </w:r>
      <w:proofErr w:type="gramEnd"/>
      <w:r w:rsidRPr="00E532A5">
        <w:rPr>
          <w:i/>
          <w:iCs/>
        </w:rPr>
        <w:t> </w:t>
      </w:r>
      <w:hyperlink r:id="rId8" w:history="1">
        <w:r w:rsidRPr="00E532A5">
          <w:rPr>
            <w:rStyle w:val="Hypertextovodkaz"/>
            <w:i/>
            <w:iCs/>
          </w:rPr>
          <w:t>§ 2004</w:t>
        </w:r>
      </w:hyperlink>
      <w:r w:rsidRPr="00E532A5">
        <w:rPr>
          <w:i/>
          <w:iCs/>
        </w:rPr>
        <w:t> odst. 1 o. z. se odstoupením od smlouvy závazek zrušuje od počátku.</w:t>
      </w:r>
    </w:p>
    <w:p w14:paraId="17DC2EEE" w14:textId="77777777" w:rsidR="000E270B" w:rsidRPr="00E532A5" w:rsidRDefault="000E270B" w:rsidP="000E270B">
      <w:pPr>
        <w:jc w:val="both"/>
        <w:rPr>
          <w:i/>
          <w:iCs/>
        </w:rPr>
      </w:pPr>
      <w:proofErr w:type="gramStart"/>
      <w:r w:rsidRPr="00E532A5">
        <w:rPr>
          <w:i/>
          <w:iCs/>
        </w:rPr>
        <w:t>12.Podle</w:t>
      </w:r>
      <w:proofErr w:type="gramEnd"/>
      <w:r w:rsidRPr="00E532A5">
        <w:rPr>
          <w:i/>
          <w:iCs/>
        </w:rPr>
        <w:t> </w:t>
      </w:r>
      <w:hyperlink r:id="rId9" w:history="1">
        <w:r w:rsidRPr="00E532A5">
          <w:rPr>
            <w:rStyle w:val="Hypertextovodkaz"/>
            <w:i/>
            <w:iCs/>
          </w:rPr>
          <w:t>§ 2004</w:t>
        </w:r>
      </w:hyperlink>
      <w:r w:rsidRPr="00E532A5">
        <w:rPr>
          <w:i/>
          <w:iCs/>
        </w:rPr>
        <w:t> odst. 2 o. z. plní-li dlužník z části, může věřitel od smlouvy odstoupit jen ohledně nesplněného zbytku plnění. Nemá-li však částečné plnění pro věřitele význam, může věřitel od smlouvy odstoupit ohledně celého plnění.</w:t>
      </w:r>
    </w:p>
    <w:p w14:paraId="7501235E" w14:textId="77777777" w:rsidR="000E270B" w:rsidRPr="00E532A5" w:rsidRDefault="000E270B" w:rsidP="000E270B">
      <w:pPr>
        <w:jc w:val="both"/>
        <w:rPr>
          <w:i/>
          <w:iCs/>
        </w:rPr>
      </w:pPr>
      <w:proofErr w:type="gramStart"/>
      <w:r w:rsidRPr="00E532A5">
        <w:rPr>
          <w:i/>
          <w:iCs/>
        </w:rPr>
        <w:t>13.Podle</w:t>
      </w:r>
      <w:proofErr w:type="gramEnd"/>
      <w:r w:rsidRPr="00E532A5">
        <w:rPr>
          <w:i/>
          <w:iCs/>
        </w:rPr>
        <w:t> </w:t>
      </w:r>
      <w:hyperlink r:id="rId10" w:history="1">
        <w:r w:rsidRPr="00E532A5">
          <w:rPr>
            <w:rStyle w:val="Hypertextovodkaz"/>
            <w:i/>
            <w:iCs/>
          </w:rPr>
          <w:t>§ 2991</w:t>
        </w:r>
      </w:hyperlink>
      <w:r w:rsidRPr="00E532A5">
        <w:rPr>
          <w:i/>
          <w:iCs/>
        </w:rPr>
        <w:t> odst. 1 o. z. kdo se na úkor jiného bez spravedlivého důvodu obohatí, musí ochuzenému vydat, oč se obohatil.</w:t>
      </w:r>
    </w:p>
    <w:p w14:paraId="47B6D538" w14:textId="77777777" w:rsidR="000E270B" w:rsidRPr="00E532A5" w:rsidRDefault="000E270B" w:rsidP="000E270B">
      <w:pPr>
        <w:jc w:val="both"/>
        <w:rPr>
          <w:i/>
          <w:iCs/>
        </w:rPr>
      </w:pPr>
      <w:proofErr w:type="gramStart"/>
      <w:r w:rsidRPr="00E532A5">
        <w:rPr>
          <w:i/>
          <w:iCs/>
        </w:rPr>
        <w:t>14.Podle</w:t>
      </w:r>
      <w:proofErr w:type="gramEnd"/>
      <w:r w:rsidRPr="00E532A5">
        <w:rPr>
          <w:i/>
          <w:iCs/>
        </w:rPr>
        <w:t> </w:t>
      </w:r>
      <w:hyperlink r:id="rId11" w:history="1">
        <w:r w:rsidRPr="00E532A5">
          <w:rPr>
            <w:rStyle w:val="Hypertextovodkaz"/>
            <w:i/>
            <w:iCs/>
          </w:rPr>
          <w:t>§ 2991</w:t>
        </w:r>
      </w:hyperlink>
      <w:r w:rsidRPr="00E532A5">
        <w:rPr>
          <w:i/>
          <w:iCs/>
        </w:rPr>
        <w:t> odst. 2 o. z. bezdůvodně se obohatí zvláště ten, kdo získá majetkový prospěch plněním bez právního důvodu, plněním bez právního důvodu, který odpadl, protiprávním užitím cizí hodnoty nebo tím, že za něho bylo plněno, co měl po právu plnit sám.</w:t>
      </w:r>
    </w:p>
    <w:p w14:paraId="4C1E99CA" w14:textId="77777777" w:rsidR="000E270B" w:rsidRPr="00E532A5" w:rsidRDefault="000E270B" w:rsidP="000E270B">
      <w:pPr>
        <w:jc w:val="both"/>
        <w:rPr>
          <w:b/>
          <w:bCs/>
          <w:i/>
          <w:iCs/>
        </w:rPr>
      </w:pPr>
      <w:proofErr w:type="gramStart"/>
      <w:r w:rsidRPr="00E532A5">
        <w:rPr>
          <w:i/>
          <w:iCs/>
        </w:rPr>
        <w:t>15.Po</w:t>
      </w:r>
      <w:proofErr w:type="gramEnd"/>
      <w:r w:rsidRPr="00E532A5">
        <w:rPr>
          <w:i/>
          <w:iCs/>
        </w:rPr>
        <w:t xml:space="preserve"> provedeném dokazování a v souladu se shora citovanými zákonnými ustanoveními, posoudil soud věc po právní stránce následovně: v řízení bylo prokázáno a ostatně tato skutečnost nebyla mezi účastníky řízení sporná, že mezi žalobcem a žalovaným byla uzavřena dne [datum] smlouva, jejímž předmětem bylo absolvování kurzu autoškoly za účelem získání řidičského oprávnění skupiny B pro dceru žalobce [jméno] [příjmení]. Žalobce za tento kurz </w:t>
      </w:r>
      <w:proofErr w:type="gramStart"/>
      <w:r w:rsidRPr="00E532A5">
        <w:rPr>
          <w:i/>
          <w:iCs/>
        </w:rPr>
        <w:t>uhradil</w:t>
      </w:r>
      <w:proofErr w:type="gramEnd"/>
      <w:r w:rsidRPr="00E532A5">
        <w:rPr>
          <w:i/>
          <w:iCs/>
        </w:rPr>
        <w:t xml:space="preserve"> jeho cenu ve výši 10 980 Kč Počátek kurzu </w:t>
      </w:r>
      <w:proofErr w:type="gramStart"/>
      <w:r w:rsidRPr="00E532A5">
        <w:rPr>
          <w:i/>
          <w:iCs/>
        </w:rPr>
        <w:t>byl</w:t>
      </w:r>
      <w:proofErr w:type="gramEnd"/>
      <w:r w:rsidRPr="00E532A5">
        <w:rPr>
          <w:i/>
          <w:iCs/>
        </w:rPr>
        <w:t xml:space="preserve"> sjednání na den [datum] a podle nabídky žalovaného, kterou inzeroval na svých webových stránkách, měl kurz trvat od čtyř do </w:t>
      </w:r>
      <w:r w:rsidRPr="00E532A5">
        <w:rPr>
          <w:i/>
          <w:iCs/>
        </w:rPr>
        <w:lastRenderedPageBreak/>
        <w:t xml:space="preserve">osmi týdnů. V řízení rovněž byla prokázána skutečnost, a to svědeckou výpovědí [jméno] [příjmení], účastnickou výpovědí žalobce, třídní knihou výuky a výcviku žadatele a podpůrně i komentáři (hodnocení) klientů žalovaného, že k absolvování tohoto kurzu, tak jak bylo mezi účastníky řízení sjednáno, nedošlo pro neplnění na straně žalovaného. Tento neumožnil dceři žalobce předmětný kurz absolvovat, když opakovaně sjednané hodiny autoškoly rušil, dostavoval se na hodiny se zpožděním, nebo s automobilem, který měl poruchu </w:t>
      </w:r>
      <w:r w:rsidRPr="00E532A5">
        <w:rPr>
          <w:b/>
          <w:bCs/>
          <w:i/>
          <w:iCs/>
        </w:rPr>
        <w:t>nebo neměl dostatek svých lektorů</w:t>
      </w:r>
      <w:r w:rsidRPr="00E532A5">
        <w:rPr>
          <w:i/>
          <w:iCs/>
        </w:rPr>
        <w:t xml:space="preserve">. </w:t>
      </w:r>
      <w:r w:rsidRPr="00E532A5">
        <w:rPr>
          <w:b/>
          <w:bCs/>
          <w:i/>
          <w:iCs/>
        </w:rPr>
        <w:t>Také bylo v řízení prokázáno, že dcera žalobce měla zájem předmětný kurz absolvovat v časovém rozmezí, které žalovaný na svých webových stránkách uváděl, o delší lhůtu k plnění neměla zájem.</w:t>
      </w:r>
    </w:p>
    <w:p w14:paraId="4CFEA90F" w14:textId="77777777" w:rsidR="000E270B" w:rsidRPr="00E532A5" w:rsidRDefault="000E270B" w:rsidP="000E270B">
      <w:pPr>
        <w:jc w:val="both"/>
        <w:rPr>
          <w:i/>
          <w:iCs/>
        </w:rPr>
      </w:pPr>
      <w:r w:rsidRPr="00E532A5">
        <w:rPr>
          <w:i/>
          <w:iCs/>
        </w:rPr>
        <w:t xml:space="preserve">17. </w:t>
      </w:r>
      <w:r w:rsidRPr="00E532A5">
        <w:rPr>
          <w:b/>
          <w:bCs/>
          <w:i/>
          <w:iCs/>
        </w:rPr>
        <w:t>Odstoupením od smlouvy se pak závazek ruší od počátku</w:t>
      </w:r>
      <w:r w:rsidRPr="00E532A5">
        <w:rPr>
          <w:i/>
          <w:iCs/>
        </w:rPr>
        <w:t xml:space="preserve">. Odstoupením od smlouvy zanikají práva a povinnosti, které jsou obsahem závazkového vztahu založeného smlouvou, od níž jedna ze stran odstoupila a zanikají zpětně, v okamžiku svého vzniku. </w:t>
      </w:r>
      <w:r w:rsidRPr="00E532A5">
        <w:rPr>
          <w:b/>
          <w:bCs/>
          <w:i/>
          <w:iCs/>
        </w:rPr>
        <w:t xml:space="preserve">To je také důvodem vzniku povinnosti vypořádat to, co bylo před odpadnutím právního důvodu plněno. Strany jsou tedy povinny se vypořádat podle úpravy bezdůvodného obohacení. </w:t>
      </w:r>
      <w:r w:rsidRPr="00E532A5">
        <w:rPr>
          <w:i/>
          <w:iCs/>
        </w:rPr>
        <w:t>Rozsah restituční povinnosti je dán rozsahem poskytnutého plnění. Při vrácení plnění i zrušení závazku odstoupením od smlouvy je pak věcí každé ze stran, zda své právo na vydání uplatní a zda vznese námitku protiplnění. Vzhledem k tomu, že žalobce žádal o vydání částky, kterou uhradil za absolvování řidičského kurzu pro jeho dceru, avšak žalovaný ze zrušené smlouvy nárok na protiplnění nevznesl (</w:t>
      </w:r>
      <w:hyperlink r:id="rId12" w:history="1">
        <w:r w:rsidRPr="00E532A5">
          <w:rPr>
            <w:rStyle w:val="Hypertextovodkaz"/>
            <w:i/>
            <w:iCs/>
          </w:rPr>
          <w:t>§ 2993 o. z.</w:t>
        </w:r>
      </w:hyperlink>
      <w:r w:rsidRPr="00E532A5">
        <w:rPr>
          <w:i/>
          <w:iCs/>
        </w:rPr>
        <w:t>), rozhodl soud, jak je uvedeno ve výroku I. Rozsudku (I. Žalovaný je povinen zaplatit žalobci 10 980 Kč s 11,75% úrokem z prodlení ročně od [datum] do zaplacení, do tří dnů od právní moci rozsudku.).“</w:t>
      </w:r>
    </w:p>
    <w:p w14:paraId="60A873A6" w14:textId="77777777" w:rsidR="000E270B" w:rsidRPr="00E532A5" w:rsidRDefault="000E270B" w:rsidP="000E270B">
      <w:pPr>
        <w:jc w:val="both"/>
        <w:rPr>
          <w:i/>
          <w:iCs/>
        </w:rPr>
      </w:pPr>
    </w:p>
    <w:p w14:paraId="396980EB" w14:textId="77777777" w:rsidR="000E270B" w:rsidRPr="00E532A5" w:rsidRDefault="000E270B" w:rsidP="000E270B">
      <w:pPr>
        <w:jc w:val="both"/>
        <w:rPr>
          <w:u w:val="single"/>
        </w:rPr>
      </w:pPr>
      <w:r w:rsidRPr="00E532A5">
        <w:rPr>
          <w:u w:val="single"/>
        </w:rPr>
        <w:t xml:space="preserve">Soud tedy rozhodl zcela ve prospěch žalobce, a to na základě bezdůvodného obohacení dle bodů 9–14 rozhodnutí výše. Jedná se o téměř identickou situaci jako v případě autoškoly </w:t>
      </w:r>
      <w:r>
        <w:rPr>
          <w:u w:val="single"/>
        </w:rPr>
        <w:t>vašeho klienta</w:t>
      </w:r>
      <w:r w:rsidRPr="00E532A5">
        <w:rPr>
          <w:u w:val="single"/>
        </w:rPr>
        <w:t>, tedy autoškola nestíhala dostát svým povinnostem ohledně délky výcviku a účastnice výcviku jej ukončila předčasně a přešla do jiné autoškoly.</w:t>
      </w:r>
    </w:p>
    <w:p w14:paraId="1F839A81" w14:textId="77777777" w:rsidR="000E270B" w:rsidRPr="00E532A5" w:rsidRDefault="000E270B" w:rsidP="000E270B">
      <w:pPr>
        <w:jc w:val="both"/>
        <w:rPr>
          <w:u w:val="single"/>
        </w:rPr>
      </w:pPr>
      <w:r>
        <w:rPr>
          <w:u w:val="single"/>
        </w:rPr>
        <w:t>S</w:t>
      </w:r>
      <w:r w:rsidRPr="00E532A5">
        <w:rPr>
          <w:u w:val="single"/>
        </w:rPr>
        <w:t xml:space="preserve">oud připravil zcela </w:t>
      </w:r>
      <w:r>
        <w:rPr>
          <w:u w:val="single"/>
        </w:rPr>
        <w:t xml:space="preserve">kompletní </w:t>
      </w:r>
      <w:r w:rsidRPr="00E532A5">
        <w:rPr>
          <w:u w:val="single"/>
        </w:rPr>
        <w:t>argumentaci k vymáhání soukromoprávního nároku. § 30 odst. 2 zákona č. 247/2000 Sb., není zásadní pro vrácení částky, nárok na vrácení peněz vyplývá zcela z</w:t>
      </w:r>
      <w:r>
        <w:rPr>
          <w:u w:val="single"/>
        </w:rPr>
        <w:t>e</w:t>
      </w:r>
      <w:r w:rsidRPr="00E532A5">
        <w:rPr>
          <w:u w:val="single"/>
        </w:rPr>
        <w:t> soukromoprávní úprav</w:t>
      </w:r>
      <w:r>
        <w:rPr>
          <w:u w:val="single"/>
        </w:rPr>
        <w:t>y</w:t>
      </w:r>
      <w:r w:rsidRPr="00E532A5">
        <w:rPr>
          <w:u w:val="single"/>
        </w:rPr>
        <w:t xml:space="preserve"> v občanském zákoníku.</w:t>
      </w:r>
    </w:p>
    <w:p w14:paraId="61B6BCDD" w14:textId="3FCAF7A1" w:rsidR="000E270B" w:rsidRDefault="000E270B" w:rsidP="003552A9">
      <w:pPr>
        <w:jc w:val="both"/>
      </w:pPr>
    </w:p>
    <w:p w14:paraId="688A9EC6" w14:textId="28F9F01E" w:rsidR="00547251" w:rsidRDefault="00547251" w:rsidP="003552A9">
      <w:pPr>
        <w:jc w:val="both"/>
      </w:pPr>
    </w:p>
    <w:p w14:paraId="75CAD8EE" w14:textId="77777777" w:rsidR="00547251" w:rsidRPr="000E270B" w:rsidRDefault="00547251" w:rsidP="00547251">
      <w:pPr>
        <w:jc w:val="both"/>
      </w:pPr>
      <w:r w:rsidRPr="00E532A5">
        <w:t>Pokud dojde k</w:t>
      </w:r>
      <w:r>
        <w:t xml:space="preserve"> platné </w:t>
      </w:r>
      <w:r w:rsidRPr="00E532A5">
        <w:t xml:space="preserve">jednostranné výpovědi nebo </w:t>
      </w:r>
      <w:r>
        <w:t xml:space="preserve">platnému </w:t>
      </w:r>
      <w:r w:rsidRPr="00E532A5">
        <w:t xml:space="preserve">odstoupení od smlouvy podle </w:t>
      </w:r>
      <w:proofErr w:type="spellStart"/>
      <w:r w:rsidRPr="00E532A5">
        <w:t>ObčZ</w:t>
      </w:r>
      <w:proofErr w:type="spellEnd"/>
      <w:r w:rsidRPr="00E532A5">
        <w:t xml:space="preserve"> </w:t>
      </w:r>
      <w:r>
        <w:t xml:space="preserve">nebo smlouvy, </w:t>
      </w:r>
      <w:r w:rsidRPr="00E532A5">
        <w:t>pak má žák autoškoly právo na vrácení bezdůvodného obohacení, tedy toho, co mu nebylo plněno autoškolou a co již autoškole předem uhradil. O tom jistě není pochyb. Samozřejmě v takovém případě vzniká soukromoprávní nárok na vrácení toho, co nebylo plněno, tedy formou bezdůvodného obohacení.</w:t>
      </w:r>
      <w:r>
        <w:t xml:space="preserve"> </w:t>
      </w:r>
      <w:r w:rsidRPr="000E270B">
        <w:t>Na konci tohoto přípisu uvádíme judikaturu k bezdůvodnému obohacení.</w:t>
      </w:r>
    </w:p>
    <w:p w14:paraId="177D6EBD" w14:textId="420E1935" w:rsidR="00547251" w:rsidRDefault="00547251" w:rsidP="003552A9">
      <w:pPr>
        <w:jc w:val="both"/>
      </w:pPr>
    </w:p>
    <w:p w14:paraId="31E9EA36" w14:textId="77777777" w:rsidR="00547251" w:rsidRPr="00E532A5" w:rsidRDefault="00547251" w:rsidP="003552A9">
      <w:pPr>
        <w:jc w:val="both"/>
      </w:pPr>
    </w:p>
    <w:sectPr w:rsidR="00547251" w:rsidRPr="00E532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100C3"/>
    <w:multiLevelType w:val="singleLevel"/>
    <w:tmpl w:val="B030A9A6"/>
    <w:lvl w:ilvl="0">
      <w:start w:val="1"/>
      <w:numFmt w:val="decimal"/>
      <w:lvlText w:val="1.3.%1"/>
      <w:legacy w:legacy="1" w:legacySpace="0" w:legacyIndent="494"/>
      <w:lvlJc w:val="left"/>
      <w:rPr>
        <w:rFonts w:ascii="Arial" w:hAnsi="Arial" w:cs="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843"/>
    <w:rsid w:val="000020C4"/>
    <w:rsid w:val="00012E6A"/>
    <w:rsid w:val="00021890"/>
    <w:rsid w:val="00030E52"/>
    <w:rsid w:val="0004628E"/>
    <w:rsid w:val="000558CE"/>
    <w:rsid w:val="00085356"/>
    <w:rsid w:val="00092588"/>
    <w:rsid w:val="000A6BB5"/>
    <w:rsid w:val="000C7DD5"/>
    <w:rsid w:val="000D1E5B"/>
    <w:rsid w:val="000E270B"/>
    <w:rsid w:val="00170027"/>
    <w:rsid w:val="001A2F91"/>
    <w:rsid w:val="001A5C9C"/>
    <w:rsid w:val="001F1160"/>
    <w:rsid w:val="001F2D11"/>
    <w:rsid w:val="002C5DA3"/>
    <w:rsid w:val="00321266"/>
    <w:rsid w:val="0033419B"/>
    <w:rsid w:val="003552A9"/>
    <w:rsid w:val="00363293"/>
    <w:rsid w:val="003C0D0D"/>
    <w:rsid w:val="003E1560"/>
    <w:rsid w:val="0040163E"/>
    <w:rsid w:val="00492444"/>
    <w:rsid w:val="004B4E52"/>
    <w:rsid w:val="004F41C2"/>
    <w:rsid w:val="00547251"/>
    <w:rsid w:val="005A07FE"/>
    <w:rsid w:val="005A394E"/>
    <w:rsid w:val="005B5398"/>
    <w:rsid w:val="00602EEB"/>
    <w:rsid w:val="00627C06"/>
    <w:rsid w:val="00670BCF"/>
    <w:rsid w:val="006F3502"/>
    <w:rsid w:val="00796F81"/>
    <w:rsid w:val="007E7E2D"/>
    <w:rsid w:val="00817E16"/>
    <w:rsid w:val="00893DF5"/>
    <w:rsid w:val="008A098B"/>
    <w:rsid w:val="008B31E7"/>
    <w:rsid w:val="008B7076"/>
    <w:rsid w:val="008D0C89"/>
    <w:rsid w:val="008E59AA"/>
    <w:rsid w:val="00924A24"/>
    <w:rsid w:val="00935992"/>
    <w:rsid w:val="009C617C"/>
    <w:rsid w:val="00A4642B"/>
    <w:rsid w:val="00A511DD"/>
    <w:rsid w:val="00AC0843"/>
    <w:rsid w:val="00B02CA9"/>
    <w:rsid w:val="00B35B17"/>
    <w:rsid w:val="00B435C5"/>
    <w:rsid w:val="00BC676A"/>
    <w:rsid w:val="00BF3223"/>
    <w:rsid w:val="00BF677E"/>
    <w:rsid w:val="00C02D0B"/>
    <w:rsid w:val="00C310EC"/>
    <w:rsid w:val="00C31EEA"/>
    <w:rsid w:val="00C37C4E"/>
    <w:rsid w:val="00C82386"/>
    <w:rsid w:val="00CA31A1"/>
    <w:rsid w:val="00CD11BD"/>
    <w:rsid w:val="00D27A24"/>
    <w:rsid w:val="00DA38A9"/>
    <w:rsid w:val="00DC7CE9"/>
    <w:rsid w:val="00E42740"/>
    <w:rsid w:val="00E532A5"/>
    <w:rsid w:val="00E84D69"/>
    <w:rsid w:val="00EB0B2E"/>
    <w:rsid w:val="00ED3EB9"/>
    <w:rsid w:val="00F14A14"/>
    <w:rsid w:val="00F3371C"/>
    <w:rsid w:val="00FF6A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7B5D4"/>
  <w15:chartTrackingRefBased/>
  <w15:docId w15:val="{65E44239-07B9-4534-B963-C29F5EBF3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AC08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AC08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AC084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C084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AC0843"/>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AC084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C084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C084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C084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C084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AC084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AC084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C084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C084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C084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C084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C084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C0843"/>
    <w:rPr>
      <w:rFonts w:eastAsiaTheme="majorEastAsia" w:cstheme="majorBidi"/>
      <w:color w:val="272727" w:themeColor="text1" w:themeTint="D8"/>
    </w:rPr>
  </w:style>
  <w:style w:type="paragraph" w:styleId="Nzev">
    <w:name w:val="Title"/>
    <w:basedOn w:val="Normln"/>
    <w:next w:val="Normln"/>
    <w:link w:val="NzevChar"/>
    <w:uiPriority w:val="10"/>
    <w:qFormat/>
    <w:rsid w:val="00AC08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C084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C084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C084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C0843"/>
    <w:pPr>
      <w:spacing w:before="160"/>
      <w:jc w:val="center"/>
    </w:pPr>
    <w:rPr>
      <w:i/>
      <w:iCs/>
      <w:color w:val="404040" w:themeColor="text1" w:themeTint="BF"/>
    </w:rPr>
  </w:style>
  <w:style w:type="character" w:customStyle="1" w:styleId="CittChar">
    <w:name w:val="Citát Char"/>
    <w:basedOn w:val="Standardnpsmoodstavce"/>
    <w:link w:val="Citt"/>
    <w:uiPriority w:val="29"/>
    <w:rsid w:val="00AC0843"/>
    <w:rPr>
      <w:i/>
      <w:iCs/>
      <w:color w:val="404040" w:themeColor="text1" w:themeTint="BF"/>
    </w:rPr>
  </w:style>
  <w:style w:type="paragraph" w:styleId="Odstavecseseznamem">
    <w:name w:val="List Paragraph"/>
    <w:basedOn w:val="Normln"/>
    <w:uiPriority w:val="34"/>
    <w:qFormat/>
    <w:rsid w:val="00AC0843"/>
    <w:pPr>
      <w:ind w:left="720"/>
      <w:contextualSpacing/>
    </w:pPr>
  </w:style>
  <w:style w:type="character" w:styleId="Zdraznnintenzivn">
    <w:name w:val="Intense Emphasis"/>
    <w:basedOn w:val="Standardnpsmoodstavce"/>
    <w:uiPriority w:val="21"/>
    <w:qFormat/>
    <w:rsid w:val="00AC0843"/>
    <w:rPr>
      <w:i/>
      <w:iCs/>
      <w:color w:val="0F4761" w:themeColor="accent1" w:themeShade="BF"/>
    </w:rPr>
  </w:style>
  <w:style w:type="paragraph" w:styleId="Vrazncitt">
    <w:name w:val="Intense Quote"/>
    <w:basedOn w:val="Normln"/>
    <w:next w:val="Normln"/>
    <w:link w:val="VrazncittChar"/>
    <w:uiPriority w:val="30"/>
    <w:qFormat/>
    <w:rsid w:val="00AC08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C0843"/>
    <w:rPr>
      <w:i/>
      <w:iCs/>
      <w:color w:val="0F4761" w:themeColor="accent1" w:themeShade="BF"/>
    </w:rPr>
  </w:style>
  <w:style w:type="character" w:styleId="Odkazintenzivn">
    <w:name w:val="Intense Reference"/>
    <w:basedOn w:val="Standardnpsmoodstavce"/>
    <w:uiPriority w:val="32"/>
    <w:qFormat/>
    <w:rsid w:val="00AC0843"/>
    <w:rPr>
      <w:b/>
      <w:bCs/>
      <w:smallCaps/>
      <w:color w:val="0F4761" w:themeColor="accent1" w:themeShade="BF"/>
      <w:spacing w:val="5"/>
    </w:rPr>
  </w:style>
  <w:style w:type="character" w:styleId="Hypertextovodkaz">
    <w:name w:val="Hyperlink"/>
    <w:basedOn w:val="Standardnpsmoodstavce"/>
    <w:uiPriority w:val="99"/>
    <w:unhideWhenUsed/>
    <w:rsid w:val="008B707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000672">
      <w:bodyDiv w:val="1"/>
      <w:marLeft w:val="0"/>
      <w:marRight w:val="0"/>
      <w:marTop w:val="0"/>
      <w:marBottom w:val="0"/>
      <w:divBdr>
        <w:top w:val="none" w:sz="0" w:space="0" w:color="auto"/>
        <w:left w:val="none" w:sz="0" w:space="0" w:color="auto"/>
        <w:bottom w:val="none" w:sz="0" w:space="0" w:color="auto"/>
        <w:right w:val="none" w:sz="0" w:space="0" w:color="auto"/>
      </w:divBdr>
    </w:div>
    <w:div w:id="1758750602">
      <w:bodyDiv w:val="1"/>
      <w:marLeft w:val="0"/>
      <w:marRight w:val="0"/>
      <w:marTop w:val="0"/>
      <w:marBottom w:val="0"/>
      <w:divBdr>
        <w:top w:val="none" w:sz="0" w:space="0" w:color="auto"/>
        <w:left w:val="none" w:sz="0" w:space="0" w:color="auto"/>
        <w:bottom w:val="none" w:sz="0" w:space="0" w:color="auto"/>
        <w:right w:val="none" w:sz="0" w:space="0" w:color="auto"/>
      </w:divBdr>
    </w:div>
    <w:div w:id="1963226780">
      <w:bodyDiv w:val="1"/>
      <w:marLeft w:val="0"/>
      <w:marRight w:val="0"/>
      <w:marTop w:val="0"/>
      <w:marBottom w:val="0"/>
      <w:divBdr>
        <w:top w:val="none" w:sz="0" w:space="0" w:color="auto"/>
        <w:left w:val="none" w:sz="0" w:space="0" w:color="auto"/>
        <w:bottom w:val="none" w:sz="0" w:space="0" w:color="auto"/>
        <w:right w:val="none" w:sz="0" w:space="0" w:color="auto"/>
      </w:divBdr>
    </w:div>
    <w:div w:id="209593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beck-online.cz/bo/document-view.seam?documentId=onrf6mrqgezf6obzfzygmmrqga2a&amp;refSource=tex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app.beck-online.cz/bo/document-view.seam?documentId=onrf6mrqgezf6obzfzygmmrqgaza&amp;refSource=text" TargetMode="External"/><Relationship Id="rId12" Type="http://schemas.openxmlformats.org/officeDocument/2006/relationships/hyperlink" Target="https://app.beck-online.cz/bo/document-view.seam?documentId=onrf6mrqgezf6obzfzygmmrzhezq&amp;refSource=tex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pp.beck-online.cz/bo/document-view.seam?documentId=onrf6mrqgezf6obzfzygmmjxgq3a&amp;refSource=text" TargetMode="External"/><Relationship Id="rId11" Type="http://schemas.openxmlformats.org/officeDocument/2006/relationships/hyperlink" Target="https://app.beck-online.cz/bo/document-view.seam?documentId=onrf6mrqgezf6obzfzygmmrzheyq&amp;refSource=text" TargetMode="External"/><Relationship Id="rId5" Type="http://schemas.openxmlformats.org/officeDocument/2006/relationships/webSettings" Target="webSettings.xml"/><Relationship Id="rId10" Type="http://schemas.openxmlformats.org/officeDocument/2006/relationships/hyperlink" Target="https://app.beck-online.cz/bo/document-view.seam?documentId=onrf6mrqgezf6obzfzygmmrzheyq&amp;refSource=text" TargetMode="External"/><Relationship Id="rId4" Type="http://schemas.openxmlformats.org/officeDocument/2006/relationships/settings" Target="settings.xml"/><Relationship Id="rId9" Type="http://schemas.openxmlformats.org/officeDocument/2006/relationships/hyperlink" Target="https://app.beck-online.cz/bo/document-view.seam?documentId=onrf6mrqgezf6obzfzygmmrqga2a&amp;refSource=text"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97AF7-B20F-4633-B12B-639AB349C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2</Pages>
  <Words>1076</Words>
  <Characters>6354</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Adolf Šmíd</dc:creator>
  <cp:keywords/>
  <dc:description/>
  <cp:lastModifiedBy>Ondřej Horázný</cp:lastModifiedBy>
  <cp:revision>57</cp:revision>
  <dcterms:created xsi:type="dcterms:W3CDTF">2025-03-06T09:34:00Z</dcterms:created>
  <dcterms:modified xsi:type="dcterms:W3CDTF">2025-03-16T09:28:00Z</dcterms:modified>
</cp:coreProperties>
</file>